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7E" w:rsidRDefault="008D0AF2" w:rsidP="007E202B">
      <w:pPr>
        <w:rPr>
          <w:b/>
          <w:sz w:val="28"/>
          <w:szCs w:val="28"/>
        </w:rPr>
      </w:pPr>
      <w:bookmarkStart w:id="0" w:name="_GoBack"/>
      <w:bookmarkEnd w:id="0"/>
      <w:r w:rsidRPr="008D0AF2">
        <w:rPr>
          <w:b/>
          <w:sz w:val="28"/>
          <w:szCs w:val="28"/>
        </w:rPr>
        <w:t>Vedlegg</w:t>
      </w:r>
      <w:r w:rsidR="009C46D4">
        <w:rPr>
          <w:b/>
          <w:sz w:val="28"/>
          <w:szCs w:val="28"/>
        </w:rPr>
        <w:t xml:space="preserve"> C</w:t>
      </w:r>
    </w:p>
    <w:p w:rsidR="00656B7E" w:rsidRDefault="00656B7E" w:rsidP="007E202B">
      <w:pPr>
        <w:rPr>
          <w:b/>
          <w:sz w:val="28"/>
          <w:szCs w:val="28"/>
        </w:rPr>
      </w:pPr>
    </w:p>
    <w:p w:rsidR="00CA41C9" w:rsidRPr="00CA41C9" w:rsidRDefault="008D0AF2" w:rsidP="007E202B">
      <w:pPr>
        <w:rPr>
          <w:sz w:val="26"/>
          <w:szCs w:val="26"/>
        </w:rPr>
      </w:pPr>
      <w:r w:rsidRPr="00656B7E">
        <w:rPr>
          <w:sz w:val="26"/>
          <w:szCs w:val="26"/>
        </w:rPr>
        <w:t>Sjekkliste for utførte kontroller ved</w:t>
      </w:r>
      <w:r w:rsidR="00656B7E" w:rsidRPr="00656B7E">
        <w:rPr>
          <w:sz w:val="26"/>
          <w:szCs w:val="26"/>
        </w:rPr>
        <w:t xml:space="preserve"> fastsettelse av åpningsbalanse</w:t>
      </w:r>
      <w:r w:rsidRPr="00656B7E">
        <w:rPr>
          <w:sz w:val="26"/>
          <w:szCs w:val="26"/>
        </w:rPr>
        <w:t xml:space="preserve"> </w:t>
      </w:r>
    </w:p>
    <w:p w:rsidR="008D0AF2" w:rsidRPr="008D0AF2" w:rsidRDefault="008D0AF2" w:rsidP="007E202B">
      <w:pPr>
        <w:rPr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260"/>
        <w:gridCol w:w="1260"/>
      </w:tblGrid>
      <w:tr w:rsidR="008D0AF2" w:rsidRPr="008D0AF2" w:rsidTr="00433401">
        <w:tc>
          <w:tcPr>
            <w:tcW w:w="7488" w:type="dxa"/>
            <w:shd w:val="clear" w:color="auto" w:fill="012169" w:themeFill="accent4"/>
          </w:tcPr>
          <w:p w:rsidR="008D0AF2" w:rsidRPr="00433401" w:rsidRDefault="008D0AF2" w:rsidP="00433401">
            <w:pP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3340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Balansepost, dokumentasjon og kontroll</w:t>
            </w:r>
          </w:p>
        </w:tc>
        <w:tc>
          <w:tcPr>
            <w:tcW w:w="1260" w:type="dxa"/>
            <w:shd w:val="clear" w:color="auto" w:fill="012169" w:themeFill="accent4"/>
          </w:tcPr>
          <w:p w:rsidR="008D0AF2" w:rsidRPr="00433401" w:rsidRDefault="008D0AF2" w:rsidP="00433401">
            <w:pPr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433401">
              <w:rPr>
                <w:rFonts w:ascii="Arial" w:hAnsi="Arial" w:cs="Arial"/>
                <w:b/>
                <w:color w:val="FFFFFF" w:themeColor="background1"/>
                <w:szCs w:val="18"/>
              </w:rPr>
              <w:t>Utført av:</w:t>
            </w:r>
          </w:p>
          <w:p w:rsidR="008D0AF2" w:rsidRPr="00433401" w:rsidRDefault="008D0AF2" w:rsidP="00433401">
            <w:pPr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1260" w:type="dxa"/>
            <w:shd w:val="clear" w:color="auto" w:fill="012169" w:themeFill="accent4"/>
          </w:tcPr>
          <w:p w:rsidR="008D0AF2" w:rsidRPr="00433401" w:rsidRDefault="008D0AF2" w:rsidP="00433401">
            <w:pPr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433401">
              <w:rPr>
                <w:rFonts w:ascii="Arial" w:hAnsi="Arial" w:cs="Arial"/>
                <w:b/>
                <w:color w:val="FFFFFF" w:themeColor="background1"/>
                <w:szCs w:val="18"/>
              </w:rPr>
              <w:t>Kontrollert av:</w:t>
            </w:r>
          </w:p>
        </w:tc>
      </w:tr>
      <w:tr w:rsidR="00433401" w:rsidRPr="008D0AF2" w:rsidTr="00433401">
        <w:tc>
          <w:tcPr>
            <w:tcW w:w="10008" w:type="dxa"/>
            <w:gridSpan w:val="3"/>
            <w:shd w:val="clear" w:color="auto" w:fill="2291D1" w:themeFill="accent3" w:themeFillShade="BF"/>
          </w:tcPr>
          <w:p w:rsidR="00433401" w:rsidRPr="00656B7E" w:rsidRDefault="00433401" w:rsidP="00656B7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56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Anleggsmidler</w:t>
            </w:r>
          </w:p>
        </w:tc>
      </w:tr>
      <w:tr w:rsidR="008D0AF2" w:rsidRPr="008D0AF2" w:rsidTr="001709CA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Immaterielle eiendeler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skriftlig oversikt over alle immaterielle eiendeler.</w:t>
            </w:r>
          </w:p>
          <w:p w:rsidR="008D0AF2" w:rsidRPr="00052E80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80">
              <w:rPr>
                <w:rFonts w:ascii="Times New Roman" w:hAnsi="Times New Roman" w:cs="Times New Roman"/>
                <w:sz w:val="20"/>
                <w:szCs w:val="20"/>
              </w:rPr>
              <w:t>Eiendomsretten er dokumentert</w:t>
            </w:r>
            <w:r w:rsidR="00052E80">
              <w:rPr>
                <w:rFonts w:ascii="Times New Roman" w:hAnsi="Times New Roman" w:cs="Times New Roman"/>
                <w:sz w:val="20"/>
                <w:szCs w:val="20"/>
              </w:rPr>
              <w:t>. For eksempel</w:t>
            </w:r>
            <w:r w:rsidRPr="00052E80">
              <w:rPr>
                <w:rFonts w:ascii="Times New Roman" w:hAnsi="Times New Roman" w:cs="Times New Roman"/>
                <w:sz w:val="20"/>
                <w:szCs w:val="20"/>
              </w:rPr>
              <w:t xml:space="preserve"> ved innkjøpsfaktura, kjøpskontrakt</w:t>
            </w:r>
            <w:r w:rsidR="00052E80" w:rsidRPr="00B12D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1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E80">
              <w:rPr>
                <w:rFonts w:ascii="Times New Roman" w:hAnsi="Times New Roman" w:cs="Times New Roman"/>
                <w:sz w:val="20"/>
                <w:szCs w:val="20"/>
              </w:rPr>
              <w:t>løpende vedlikeholdsavtale</w:t>
            </w:r>
            <w:r w:rsidR="00052E80" w:rsidRPr="00B12D68">
              <w:rPr>
                <w:rFonts w:ascii="Times New Roman" w:hAnsi="Times New Roman" w:cs="Times New Roman"/>
                <w:sz w:val="20"/>
                <w:szCs w:val="20"/>
              </w:rPr>
              <w:t xml:space="preserve"> eller annen relevant dokumentasjon</w:t>
            </w:r>
            <w:r w:rsidRPr="00052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av hvilke immaterielle eiendeler som skal balanseføres. De vurderinger som er utført er i tråd med SRS 17 Anleggsmidler. 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som viser hvordan verdien av de balanseførte eiendeler er beregnet (verdsatt). De </w:t>
            </w:r>
            <w:r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verdsettelsesprinsipper som er benyttet er i tråd med SRS 17 Anleggsmidler, dvs. </w:t>
            </w:r>
            <w:r w:rsidR="00560D56"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gjenanskaffelsesverdi eller virkelig verdi.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1709CA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Varige driftsmidler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skriftlig oversikt over alle varige driftsmidler.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01">
              <w:rPr>
                <w:rFonts w:ascii="Times New Roman" w:hAnsi="Times New Roman" w:cs="Times New Roman"/>
                <w:sz w:val="20"/>
                <w:szCs w:val="20"/>
              </w:rPr>
              <w:t>Eiendomsretten er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dokumentert ved innkjøpsfaktura, kjøpek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ontrakt,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grunnboksutskrift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utskrift fra annet offentlig register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eller annen relevant dokumentasjon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skriftlig vurdering av hvilke varige driftsmidler som skal balanseføres. De vurderinger som er utført er i tråd med</w:t>
            </w:r>
            <w:r w:rsidR="00B47CCE">
              <w:rPr>
                <w:rFonts w:ascii="Times New Roman" w:hAnsi="Times New Roman" w:cs="Times New Roman"/>
                <w:sz w:val="20"/>
                <w:szCs w:val="20"/>
              </w:rPr>
              <w:t xml:space="preserve"> SRS 17 Anleggsmidler. 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som viser hvordan verdien av de balanseførte eiendeler er beregnet (verdsatt). De verdsettelsesprinsipper som </w:t>
            </w:r>
            <w:r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er benyttet er i tråd med </w:t>
            </w:r>
            <w:r w:rsidR="00B47CCE" w:rsidRPr="00560D56">
              <w:rPr>
                <w:rFonts w:ascii="Times New Roman" w:hAnsi="Times New Roman" w:cs="Times New Roman"/>
                <w:sz w:val="20"/>
                <w:szCs w:val="20"/>
              </w:rPr>
              <w:t>SRS 17</w:t>
            </w:r>
            <w:r w:rsidR="002F0F99"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 Anleggsmidler</w:t>
            </w:r>
            <w:r w:rsidR="00B47CCE"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, dvs. </w:t>
            </w:r>
            <w:r w:rsidR="00560D56"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gjenanskaffelsesverdi eller virkelig verdi. </w:t>
            </w:r>
            <w:r w:rsidR="0056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Finansielle anleggsmidler</w:t>
            </w:r>
          </w:p>
          <w:p w:rsidR="008D0AF2" w:rsidRPr="00433401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01">
              <w:rPr>
                <w:rFonts w:ascii="Times New Roman" w:hAnsi="Times New Roman" w:cs="Times New Roman"/>
                <w:sz w:val="20"/>
                <w:szCs w:val="20"/>
              </w:rPr>
              <w:t>Det foreligger en skriftlig oversikt over alle finansielle anleggsmidler.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401">
              <w:rPr>
                <w:rFonts w:ascii="Times New Roman" w:hAnsi="Times New Roman" w:cs="Times New Roman"/>
                <w:sz w:val="20"/>
                <w:szCs w:val="20"/>
              </w:rPr>
              <w:t>Eiendomsretten er dokumentert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ved kjøpekontrakt, </w:t>
            </w:r>
            <w:r w:rsidR="00B47CCE">
              <w:rPr>
                <w:rFonts w:ascii="Times New Roman" w:hAnsi="Times New Roman" w:cs="Times New Roman"/>
                <w:sz w:val="20"/>
                <w:szCs w:val="20"/>
              </w:rPr>
              <w:t>VPS-utskrift, aksjeeierbok,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selskapsoppgave</w:t>
            </w:r>
            <w:r w:rsidR="00B47CCE">
              <w:rPr>
                <w:rFonts w:ascii="Times New Roman" w:hAnsi="Times New Roman" w:cs="Times New Roman"/>
                <w:sz w:val="20"/>
                <w:szCs w:val="20"/>
              </w:rPr>
              <w:t xml:space="preserve"> eller annen relevant dokumentasjon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som viser hvordan verdien av de balanseførte eiendeler er beregnet (verdsatt). De verdsettelsesprinsipper som er benyttet er i tråd med </w:t>
            </w:r>
            <w:r w:rsidR="00B47CCE" w:rsidRPr="00560D56">
              <w:rPr>
                <w:rFonts w:ascii="Times New Roman" w:hAnsi="Times New Roman" w:cs="Times New Roman"/>
                <w:sz w:val="20"/>
                <w:szCs w:val="20"/>
              </w:rPr>
              <w:t>SRS 17 Anleggsmidler, dvs</w:t>
            </w:r>
            <w:r w:rsidRPr="00560D56">
              <w:rPr>
                <w:rFonts w:ascii="Times New Roman" w:hAnsi="Times New Roman" w:cs="Times New Roman"/>
                <w:sz w:val="20"/>
                <w:szCs w:val="20"/>
              </w:rPr>
              <w:t>. virkelig verdi.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01" w:rsidRPr="008D0AF2" w:rsidTr="00433401">
        <w:tc>
          <w:tcPr>
            <w:tcW w:w="10008" w:type="dxa"/>
            <w:gridSpan w:val="3"/>
            <w:shd w:val="clear" w:color="auto" w:fill="2291D1" w:themeFill="accent3" w:themeFillShade="BF"/>
          </w:tcPr>
          <w:p w:rsidR="00433401" w:rsidRPr="00656B7E" w:rsidRDefault="00433401" w:rsidP="00656B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6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Omløpsmidler</w:t>
            </w: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656B7E" w:rsidRDefault="002F0F99" w:rsidP="0017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Beholdning av varer og driftsmateriell</w:t>
            </w:r>
          </w:p>
          <w:p w:rsidR="008D0AF2" w:rsidRPr="00656B7E" w:rsidRDefault="008D0AF2" w:rsidP="008D0AF2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Det foreligger skriftlige </w:t>
            </w:r>
            <w:proofErr w:type="spellStart"/>
            <w:r w:rsidRPr="00656B7E">
              <w:rPr>
                <w:rFonts w:ascii="Times New Roman" w:hAnsi="Times New Roman" w:cs="Times New Roman"/>
                <w:sz w:val="20"/>
                <w:szCs w:val="20"/>
              </w:rPr>
              <w:t>tellelister</w:t>
            </w:r>
            <w:proofErr w:type="spellEnd"/>
            <w:r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 som viser alle varebeholdninger og andre vesentlige beholdninger. </w:t>
            </w:r>
          </w:p>
          <w:p w:rsidR="008D0AF2" w:rsidRPr="00656B7E" w:rsidRDefault="008D0AF2" w:rsidP="008D0AF2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Eiendomsretten er dokumentert </w:t>
            </w:r>
            <w:r w:rsidR="00B47CCE"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ved </w:t>
            </w: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>innkjøpsfaktura, kjøpskontrakt</w:t>
            </w:r>
            <w:r w:rsidR="00B47CCE" w:rsidRPr="00656B7E">
              <w:rPr>
                <w:rFonts w:ascii="Times New Roman" w:hAnsi="Times New Roman" w:cs="Times New Roman"/>
                <w:sz w:val="20"/>
                <w:szCs w:val="20"/>
              </w:rPr>
              <w:t>, eller annen relevant</w:t>
            </w: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 dokumentasjon.</w:t>
            </w:r>
          </w:p>
          <w:p w:rsidR="008D0AF2" w:rsidRPr="00656B7E" w:rsidRDefault="008D0AF2" w:rsidP="008D0AF2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som viser hvordan verdien av de balanseførte </w:t>
            </w:r>
            <w:r w:rsidRPr="00560D56">
              <w:rPr>
                <w:rFonts w:ascii="Times New Roman" w:hAnsi="Times New Roman" w:cs="Times New Roman"/>
                <w:sz w:val="20"/>
                <w:szCs w:val="20"/>
              </w:rPr>
              <w:t xml:space="preserve">eiendeler er beregnet (verdsatt). </w:t>
            </w:r>
            <w:r w:rsidR="00CA3887">
              <w:rPr>
                <w:rFonts w:ascii="Times New Roman" w:hAnsi="Times New Roman" w:cs="Times New Roman"/>
                <w:sz w:val="20"/>
                <w:szCs w:val="20"/>
              </w:rPr>
              <w:t>Beholdninger er verdsatt til virkelig verdi eller gjenanskaffelsesverdi</w:t>
            </w:r>
            <w:r w:rsidR="00B47CCE" w:rsidRPr="0056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7CCE" w:rsidRPr="0065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AF2" w:rsidRPr="00656B7E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656B7E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Fordringer</w:t>
            </w:r>
          </w:p>
          <w:p w:rsidR="008D0AF2" w:rsidRPr="008D0AF2" w:rsidRDefault="008D0AF2" w:rsidP="008D0AF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kundereskontro som spesifiserer beløp og identifiserer debitor for alle kortsiktige fordringer som er klassifisert som kundefordringer.</w:t>
            </w:r>
          </w:p>
          <w:p w:rsidR="008D0AF2" w:rsidRPr="008D0AF2" w:rsidRDefault="008D0AF2" w:rsidP="008D0AF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skriftlig oversikt som spesifiserer beløp og identifiserer debitor for alle andre kortsiktige fordringer.</w:t>
            </w:r>
          </w:p>
          <w:p w:rsidR="008D0AF2" w:rsidRPr="008D0AF2" w:rsidRDefault="008D0AF2" w:rsidP="008D0AF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B7E">
              <w:rPr>
                <w:rFonts w:ascii="Times New Roman" w:hAnsi="Times New Roman" w:cs="Times New Roman"/>
                <w:sz w:val="20"/>
                <w:szCs w:val="20"/>
              </w:rPr>
              <w:t>Eiendomsretten er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dokumentert ved utgående faktur</w:t>
            </w:r>
            <w:r w:rsidR="003D722C">
              <w:rPr>
                <w:rFonts w:ascii="Times New Roman" w:hAnsi="Times New Roman" w:cs="Times New Roman"/>
                <w:sz w:val="20"/>
                <w:szCs w:val="20"/>
              </w:rPr>
              <w:t xml:space="preserve">a eller annen skriftlig avtale eller </w:t>
            </w:r>
            <w:r w:rsidR="003D7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annen relevant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dokumentasjon.</w:t>
            </w:r>
          </w:p>
          <w:p w:rsidR="008D0AF2" w:rsidRPr="008D0AF2" w:rsidRDefault="008D0AF2" w:rsidP="008D0AF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skriftlig vurdering som viser hvordan verdien av de balanseførte fordringer er bereg</w:t>
            </w:r>
            <w:r w:rsidRPr="00433401">
              <w:rPr>
                <w:rFonts w:ascii="Times New Roman" w:hAnsi="Times New Roman" w:cs="Times New Roman"/>
                <w:sz w:val="20"/>
                <w:szCs w:val="20"/>
              </w:rPr>
              <w:t xml:space="preserve">net (verdsatt). </w:t>
            </w:r>
            <w:r w:rsidR="003D722C" w:rsidRPr="00433401">
              <w:rPr>
                <w:rFonts w:ascii="Times New Roman" w:hAnsi="Times New Roman" w:cs="Times New Roman"/>
                <w:sz w:val="20"/>
                <w:szCs w:val="20"/>
              </w:rPr>
              <w:t xml:space="preserve">Fordringer verdsettes til det laveste av pålydende og virkelig verdi. 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CA41C9" w:rsidRDefault="00157905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1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Bankinnskudd, kontanter og lignende</w:t>
            </w:r>
          </w:p>
          <w:p w:rsidR="008D0AF2" w:rsidRPr="008D0AF2" w:rsidRDefault="008D0AF2" w:rsidP="008D0AF2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Alle kassebeholdninger er dokumentert</w:t>
            </w:r>
            <w:r w:rsidR="00052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Alle bankkontoer er dokumentert med kontoutskrift fra bank. </w:t>
            </w:r>
          </w:p>
          <w:p w:rsidR="008D0AF2" w:rsidRPr="008D0AF2" w:rsidRDefault="008D0AF2" w:rsidP="008D0AF2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Kontantbeholdninger og bankinnskudd i norske kroner er verdsatt til pålydende</w:t>
            </w:r>
            <w:r w:rsidR="007422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2724" w:rsidRDefault="00172724" w:rsidP="008D0AF2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 foreligger egen skriftlig godkjennelse for ev. valutakonto til andre formål enn ifm. en koordinatorrolle i EU-prosjekter</w:t>
            </w:r>
            <w:r w:rsidR="007422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Utenlandsk valuta er verdsatt til 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>Norges Banks midtdags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 xml:space="preserve"> pr.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22C">
              <w:rPr>
                <w:rFonts w:ascii="Times New Roman" w:hAnsi="Times New Roman" w:cs="Times New Roman"/>
                <w:sz w:val="20"/>
                <w:szCs w:val="20"/>
              </w:rPr>
              <w:t>xx.yy.20zz.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C9" w:rsidRPr="008D0AF2" w:rsidTr="00CA41C9">
        <w:tc>
          <w:tcPr>
            <w:tcW w:w="10008" w:type="dxa"/>
            <w:gridSpan w:val="3"/>
            <w:shd w:val="clear" w:color="auto" w:fill="2291D1" w:themeFill="accent3" w:themeFillShade="BF"/>
          </w:tcPr>
          <w:p w:rsidR="00CA41C9" w:rsidRPr="00CA41C9" w:rsidRDefault="00CA41C9" w:rsidP="001709C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41C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Statens kapital</w:t>
            </w: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Virksomhetskapital</w:t>
            </w:r>
            <w:r w:rsidR="001600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(kun aktuell for forvaltningsbedrifter)</w:t>
            </w:r>
          </w:p>
          <w:p w:rsidR="008D0AF2" w:rsidRPr="008D0AF2" w:rsidRDefault="008D0AF2" w:rsidP="008D0AF2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Virksomhetskapital kan bare opptjenes etter særskilte fullmakter fra Stortinget. Påse at virksomheten har slik fullmakt dersom det presenteres virksomhetskapital.</w:t>
            </w:r>
            <w:r w:rsidR="00C24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AF2" w:rsidRPr="008D0AF2" w:rsidRDefault="008D0AF2" w:rsidP="00B12D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1D" w:rsidRPr="008D0AF2" w:rsidTr="008D0AF2">
        <w:tc>
          <w:tcPr>
            <w:tcW w:w="7488" w:type="dxa"/>
            <w:shd w:val="clear" w:color="auto" w:fill="auto"/>
          </w:tcPr>
          <w:p w:rsidR="00C2491D" w:rsidRDefault="00C2491D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Avregninger</w:t>
            </w:r>
          </w:p>
          <w:p w:rsidR="00C2491D" w:rsidRPr="008D0AF2" w:rsidRDefault="00C2491D" w:rsidP="00C2491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Avregning med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tskass</w:t>
            </w:r>
            <w:r w:rsidR="0093328D">
              <w:rPr>
                <w:rFonts w:ascii="Times New Roman" w:hAnsi="Times New Roman" w:cs="Times New Roman"/>
                <w:sz w:val="20"/>
                <w:szCs w:val="20"/>
              </w:rPr>
              <w:t>en er spesifisert i note 7B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(bruttobudsjetterte virksomheter).</w:t>
            </w:r>
          </w:p>
          <w:p w:rsidR="00C2491D" w:rsidRPr="00C2491D" w:rsidRDefault="00C2491D" w:rsidP="00B12D68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491D" w:rsidRPr="008D0AF2" w:rsidRDefault="00C2491D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491D" w:rsidRPr="008D0AF2" w:rsidRDefault="00C2491D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1D" w:rsidRPr="008D0AF2" w:rsidTr="00C2491D">
        <w:tc>
          <w:tcPr>
            <w:tcW w:w="10008" w:type="dxa"/>
            <w:gridSpan w:val="3"/>
            <w:shd w:val="clear" w:color="auto" w:fill="2291D1" w:themeFill="accent3" w:themeFillShade="BF"/>
          </w:tcPr>
          <w:p w:rsidR="00C2491D" w:rsidRPr="00C2491D" w:rsidRDefault="00C2491D" w:rsidP="001709C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Gjeld</w:t>
            </w:r>
          </w:p>
        </w:tc>
      </w:tr>
      <w:tr w:rsidR="008D0AF2" w:rsidRPr="008D0AF2" w:rsidTr="001709CA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Avsetning for langsiktige forpliktelser</w:t>
            </w:r>
          </w:p>
          <w:p w:rsidR="008D0AF2" w:rsidRPr="008D0AF2" w:rsidRDefault="008D0AF2" w:rsidP="008D0AF2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av 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regnskapsposter presentert under </w:t>
            </w:r>
            <w:r w:rsidRPr="0093328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0C4BAF">
              <w:rPr>
                <w:rFonts w:ascii="Times New Roman" w:hAnsi="Times New Roman" w:cs="Times New Roman"/>
                <w:i/>
                <w:sz w:val="20"/>
                <w:szCs w:val="20"/>
              </w:rPr>
              <w:t>vsetning for</w:t>
            </w:r>
            <w:r w:rsidR="002F0F99" w:rsidRPr="009332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langsiktige forpliktelser,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 xml:space="preserve">herunder 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usikre fremtidige 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forpliktelser</w:t>
            </w:r>
            <w:r w:rsidR="000C4BAF">
              <w:rPr>
                <w:rFonts w:ascii="Times New Roman" w:hAnsi="Times New Roman" w:cs="Times New Roman"/>
                <w:sz w:val="20"/>
                <w:szCs w:val="20"/>
              </w:rPr>
              <w:t xml:space="preserve"> i tråd med SRS 19 Usikre forpliktelser og betingede eiendeler.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1709CA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Annen langsiktig gjeld</w:t>
            </w:r>
          </w:p>
          <w:p w:rsidR="00172724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Annen langsiktig gjeld er dokumentert ved avtale, kontrakt eller annen tilfredsstillende dokumentasjon. </w:t>
            </w:r>
          </w:p>
          <w:p w:rsidR="008D0AF2" w:rsidRPr="008D0AF2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Fullmakt til </w:t>
            </w:r>
            <w:r w:rsidR="000C4BAF">
              <w:rPr>
                <w:rFonts w:ascii="Times New Roman" w:hAnsi="Times New Roman" w:cs="Times New Roman"/>
                <w:sz w:val="20"/>
                <w:szCs w:val="20"/>
              </w:rPr>
              <w:t xml:space="preserve">eventuelt 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å inneha slik langsiktig gjeld 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>er dokumentert.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Kortsiktig gjeld</w:t>
            </w:r>
          </w:p>
          <w:p w:rsidR="008D0AF2" w:rsidRPr="008D0AF2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Det foreligger en leverandørreskontro som spesifiserer beløp og identifiserer kreditor for alle kortsiktige gjeldsposter som er klassifisert som leverandørgjeld.</w:t>
            </w:r>
          </w:p>
          <w:p w:rsidR="008D0AF2" w:rsidRPr="0093328D" w:rsidRDefault="008D0AF2" w:rsidP="0093328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Det foreligger en skriftlig vurdering som viser at alle kortsiktig gjeldsposter er 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gjennomgått, for å påse at kostnader ved kjøp av varer og tjenester er korrekt periodisert per </w:t>
            </w:r>
            <w:r w:rsidR="0093328D" w:rsidRPr="0093328D">
              <w:rPr>
                <w:rFonts w:ascii="Times New Roman" w:eastAsia="Times New Roman" w:hAnsi="Times New Roman" w:cs="Times New Roman"/>
                <w:color w:val="000000"/>
                <w:sz w:val="20"/>
              </w:rPr>
              <w:t>xx.yy.20zz</w:t>
            </w:r>
            <w:r w:rsidR="000C4BAF">
              <w:rPr>
                <w:rFonts w:ascii="Times New Roman" w:hAnsi="Times New Roman" w:cs="Times New Roman"/>
                <w:sz w:val="20"/>
                <w:szCs w:val="20"/>
              </w:rPr>
              <w:t>. Det er avsatt for påløpt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e kostnader der varer eller tjenester er mottatt og forbrukt før årsskiftet, men inngående faktura er mottatt og datert </w:t>
            </w:r>
            <w:r w:rsidR="0093328D">
              <w:rPr>
                <w:rFonts w:ascii="Times New Roman" w:hAnsi="Times New Roman" w:cs="Times New Roman"/>
                <w:sz w:val="20"/>
                <w:szCs w:val="20"/>
              </w:rPr>
              <w:t>etter</w:t>
            </w:r>
            <w:r w:rsidR="0093328D"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28D" w:rsidRPr="0093328D">
              <w:rPr>
                <w:rFonts w:ascii="Times New Roman" w:eastAsia="Times New Roman" w:hAnsi="Times New Roman" w:cs="Times New Roman"/>
                <w:color w:val="000000"/>
                <w:sz w:val="20"/>
              </w:rPr>
              <w:t>xx.yy.20zz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93328D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Skyldige feriepenger er beregnet og avsatt basert på utskrift fra lønnssystemet. </w:t>
            </w:r>
          </w:p>
          <w:p w:rsidR="008D0AF2" w:rsidRPr="0093328D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Det er </w:t>
            </w:r>
            <w:r w:rsidR="0093328D">
              <w:rPr>
                <w:rFonts w:ascii="Times New Roman" w:hAnsi="Times New Roman" w:cs="Times New Roman"/>
                <w:sz w:val="20"/>
                <w:szCs w:val="20"/>
              </w:rPr>
              <w:t>kontrollert at avsetningen til skyldig skattetrekk og skyldige offentlige avgifter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 w:rsidR="0093328D" w:rsidRPr="0093328D">
              <w:rPr>
                <w:rFonts w:ascii="Times New Roman" w:eastAsia="Times New Roman" w:hAnsi="Times New Roman" w:cs="Times New Roman"/>
                <w:color w:val="000000"/>
                <w:sz w:val="20"/>
              </w:rPr>
              <w:t>xx.yy.20zz</w:t>
            </w:r>
            <w:r w:rsidR="0093328D"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 xml:space="preserve">stemmer med de beløp som faktisk er utbetalt vedrørende disse postene i </w:t>
            </w:r>
            <w:r w:rsidR="0093328D">
              <w:rPr>
                <w:rFonts w:ascii="Times New Roman" w:hAnsi="Times New Roman" w:cs="Times New Roman"/>
                <w:sz w:val="20"/>
                <w:szCs w:val="20"/>
              </w:rPr>
              <w:t xml:space="preserve">tiden etter </w:t>
            </w:r>
            <w:r w:rsidR="0093328D" w:rsidRPr="0093328D">
              <w:rPr>
                <w:rFonts w:ascii="Times New Roman" w:eastAsia="Times New Roman" w:hAnsi="Times New Roman" w:cs="Times New Roman"/>
                <w:color w:val="000000"/>
                <w:sz w:val="20"/>
              </w:rPr>
              <w:t>xx.yy.20zz</w:t>
            </w: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AF2" w:rsidRPr="008D0AF2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8D">
              <w:rPr>
                <w:rFonts w:ascii="Times New Roman" w:hAnsi="Times New Roman" w:cs="Times New Roman"/>
                <w:sz w:val="20"/>
                <w:szCs w:val="20"/>
              </w:rPr>
              <w:t>Alle påløpte lønnsrelaterte kostnader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986">
              <w:rPr>
                <w:rFonts w:ascii="Times New Roman" w:hAnsi="Times New Roman" w:cs="Times New Roman"/>
                <w:sz w:val="20"/>
                <w:szCs w:val="20"/>
              </w:rPr>
              <w:t xml:space="preserve">som for eksempel overtid, fleksitid og </w:t>
            </w:r>
            <w:r w:rsidR="00B90CCD">
              <w:rPr>
                <w:rFonts w:ascii="Times New Roman" w:hAnsi="Times New Roman" w:cs="Times New Roman"/>
                <w:sz w:val="20"/>
                <w:szCs w:val="20"/>
              </w:rPr>
              <w:t>ikke-avviklet</w:t>
            </w:r>
            <w:r w:rsidR="00495986">
              <w:rPr>
                <w:rFonts w:ascii="Times New Roman" w:hAnsi="Times New Roman" w:cs="Times New Roman"/>
                <w:sz w:val="20"/>
                <w:szCs w:val="20"/>
              </w:rPr>
              <w:t xml:space="preserve"> ferie 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er avsatt, og det er foretatt en konsistent behandling med hensyn til 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>beregning av tilhørende</w:t>
            </w: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 xml:space="preserve"> sosiale kostnader. </w:t>
            </w:r>
          </w:p>
          <w:p w:rsidR="008D0AF2" w:rsidRPr="008D0AF2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Alle kortsiktige gjeldsposter er dokumentert ved inngående faktura eller annen skriftlig avtale.</w:t>
            </w:r>
          </w:p>
          <w:p w:rsidR="008D0AF2" w:rsidRPr="008D0AF2" w:rsidRDefault="008D0AF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AF2">
              <w:rPr>
                <w:rFonts w:ascii="Times New Roman" w:hAnsi="Times New Roman" w:cs="Times New Roman"/>
                <w:sz w:val="20"/>
                <w:szCs w:val="20"/>
              </w:rPr>
              <w:t>Alle kortsiktige gjeldsposter er verdsatt til virkelig verdi.</w:t>
            </w:r>
          </w:p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D0AF2" w:rsidRPr="008D0AF2" w:rsidRDefault="008D0AF2" w:rsidP="0017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1D" w:rsidRPr="00C2491D" w:rsidTr="009C46D4">
        <w:tc>
          <w:tcPr>
            <w:tcW w:w="10008" w:type="dxa"/>
            <w:gridSpan w:val="3"/>
            <w:shd w:val="clear" w:color="auto" w:fill="86BC25" w:themeFill="accent1"/>
          </w:tcPr>
          <w:p w:rsidR="00C2491D" w:rsidRPr="009C46D4" w:rsidRDefault="009C46D4" w:rsidP="008D0AF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Overordnede forhold</w:t>
            </w: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Vurdering av samlet åpningsbalanse</w:t>
            </w:r>
          </w:p>
          <w:p w:rsidR="008D0AF2" w:rsidRPr="008D0AF2" w:rsidRDefault="00172724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H</w:t>
            </w:r>
            <w:r w:rsidR="008D0AF2" w:rsidRP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elheten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 balansen er </w:t>
            </w:r>
            <w:r w:rsidR="008D0AF2" w:rsidRP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tilstrekkelig ivaretatt.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</w:t>
            </w:r>
            <w:r w:rsidR="008D0AF2" w:rsidRP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>lle eiendeler og forpliktelser, som er omfatt</w:t>
            </w:r>
            <w:r w:rsid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et av </w:t>
            </w:r>
            <w:r w:rsidR="00151A01">
              <w:rPr>
                <w:rFonts w:ascii="Times New Roman" w:eastAsia="Times New Roman" w:hAnsi="Times New Roman" w:cs="Times New Roman"/>
                <w:color w:val="000000"/>
                <w:sz w:val="20"/>
              </w:rPr>
              <w:t>de statlige regnskapsstandardene</w:t>
            </w:r>
            <w:r w:rsid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er </w:t>
            </w:r>
            <w:r w:rsid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>inkludert i å</w:t>
            </w:r>
            <w:r w:rsidR="008D0AF2" w:rsidRPr="008D0AF2">
              <w:rPr>
                <w:rFonts w:ascii="Times New Roman" w:eastAsia="Times New Roman" w:hAnsi="Times New Roman" w:cs="Times New Roman"/>
                <w:color w:val="000000"/>
                <w:sz w:val="20"/>
              </w:rPr>
              <w:t>pningsbalansen, slik at denne samlet gir et korrekt bilde av virksomheten pr. xx.yy.20zz.</w:t>
            </w:r>
          </w:p>
          <w:p w:rsidR="008D0AF2" w:rsidRPr="008D0AF2" w:rsidRDefault="008D0AF2" w:rsidP="008D0AF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F2" w:rsidRPr="008D0AF2" w:rsidTr="008D0AF2">
        <w:tc>
          <w:tcPr>
            <w:tcW w:w="7488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Oversikt over </w:t>
            </w:r>
            <w:r w:rsidR="00151A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eventuelle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unntak</w:t>
            </w:r>
          </w:p>
          <w:p w:rsidR="008D0AF2" w:rsidRDefault="00172724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 er gj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 xml:space="preserve">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følgende unntak 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>fra SRS</w:t>
            </w:r>
            <w:r w:rsidR="006878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2724" w:rsidRDefault="00172724" w:rsidP="00172724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724" w:rsidRDefault="00172724" w:rsidP="00172724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724" w:rsidRDefault="00687882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Avvikene har følgende 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>regnskapsmessig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 xml:space="preserve"> konsekvens</w:t>
            </w:r>
            <w:r w:rsidR="00172724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>for åpningsbalansen, eller for regnskapsavleggelsen for øvrig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2724" w:rsidRDefault="00172724" w:rsidP="00172724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724" w:rsidRDefault="00172724" w:rsidP="00172724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AF2" w:rsidRDefault="00172724" w:rsidP="008D0AF2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Dersom mulig skal det gis et beløpsmessig 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>estim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av</w:t>
            </w:r>
            <w:r w:rsidR="008D0AF2">
              <w:rPr>
                <w:rFonts w:ascii="Times New Roman" w:hAnsi="Times New Roman" w:cs="Times New Roman"/>
                <w:sz w:val="20"/>
                <w:szCs w:val="20"/>
              </w:rPr>
              <w:t xml:space="preserve"> den regnskapsmessige konsekvensen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 avvik som beskrevet over</w:t>
            </w:r>
            <w:r w:rsidR="006878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2724" w:rsidRPr="008D0AF2" w:rsidRDefault="00172724" w:rsidP="00172724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AF2" w:rsidRPr="008D0AF2" w:rsidRDefault="008D0AF2" w:rsidP="008D0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AF2" w:rsidRPr="008D0AF2" w:rsidRDefault="008D0AF2" w:rsidP="008D0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AF2" w:rsidRDefault="008D0AF2" w:rsidP="007E202B">
      <w:pPr>
        <w:rPr>
          <w:sz w:val="20"/>
          <w:szCs w:val="20"/>
        </w:rPr>
      </w:pPr>
    </w:p>
    <w:p w:rsidR="00560D56" w:rsidRPr="008D0AF2" w:rsidRDefault="00560D56" w:rsidP="007E202B">
      <w:pPr>
        <w:rPr>
          <w:sz w:val="20"/>
          <w:szCs w:val="20"/>
        </w:rPr>
      </w:pPr>
    </w:p>
    <w:sectPr w:rsidR="00560D56" w:rsidRPr="008D0AF2" w:rsidSect="003B6305">
      <w:type w:val="continuous"/>
      <w:pgSz w:w="11906" w:h="16838" w:code="9"/>
      <w:pgMar w:top="2211" w:right="1134" w:bottom="1418" w:left="1134" w:header="44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C03" w:rsidRDefault="00AC3C03" w:rsidP="00410A04">
      <w:r>
        <w:separator/>
      </w:r>
    </w:p>
  </w:endnote>
  <w:endnote w:type="continuationSeparator" w:id="0">
    <w:p w:rsidR="00AC3C03" w:rsidRDefault="00AC3C03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C03" w:rsidRDefault="00AC3C03" w:rsidP="00410A04">
      <w:r>
        <w:separator/>
      </w:r>
    </w:p>
  </w:footnote>
  <w:footnote w:type="continuationSeparator" w:id="0">
    <w:p w:rsidR="00AC3C03" w:rsidRDefault="00AC3C03" w:rsidP="0041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35666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E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07DDC"/>
    <w:multiLevelType w:val="hybridMultilevel"/>
    <w:tmpl w:val="59EE94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520"/>
    <w:multiLevelType w:val="hybridMultilevel"/>
    <w:tmpl w:val="36F60C5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9382E"/>
    <w:multiLevelType w:val="hybridMultilevel"/>
    <w:tmpl w:val="57A019F8"/>
    <w:lvl w:ilvl="0" w:tplc="46E67D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E380C"/>
    <w:multiLevelType w:val="hybridMultilevel"/>
    <w:tmpl w:val="875AFC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F2825"/>
    <w:multiLevelType w:val="hybridMultilevel"/>
    <w:tmpl w:val="7954F25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5442"/>
    <w:multiLevelType w:val="hybridMultilevel"/>
    <w:tmpl w:val="3AB496A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367C"/>
    <w:multiLevelType w:val="hybridMultilevel"/>
    <w:tmpl w:val="D2C0AD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F32B9"/>
    <w:multiLevelType w:val="hybridMultilevel"/>
    <w:tmpl w:val="5AFCF20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7A6D"/>
    <w:multiLevelType w:val="hybridMultilevel"/>
    <w:tmpl w:val="1C6A6CE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72588"/>
    <w:multiLevelType w:val="hybridMultilevel"/>
    <w:tmpl w:val="FC20184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F6CDD"/>
    <w:multiLevelType w:val="hybridMultilevel"/>
    <w:tmpl w:val="66C2B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6"/>
  </w:num>
  <w:num w:numId="14">
    <w:abstractNumId w:val="12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2"/>
    <w:rsid w:val="0005087E"/>
    <w:rsid w:val="00052E80"/>
    <w:rsid w:val="000A0BC2"/>
    <w:rsid w:val="000C4BAF"/>
    <w:rsid w:val="00151A01"/>
    <w:rsid w:val="00157905"/>
    <w:rsid w:val="001600F0"/>
    <w:rsid w:val="00172724"/>
    <w:rsid w:val="001C7F0F"/>
    <w:rsid w:val="002254C5"/>
    <w:rsid w:val="00235864"/>
    <w:rsid w:val="002436F6"/>
    <w:rsid w:val="002F0F99"/>
    <w:rsid w:val="00300DA7"/>
    <w:rsid w:val="003046B6"/>
    <w:rsid w:val="0035587C"/>
    <w:rsid w:val="003876AC"/>
    <w:rsid w:val="003A3512"/>
    <w:rsid w:val="003B6305"/>
    <w:rsid w:val="003D722C"/>
    <w:rsid w:val="00410A04"/>
    <w:rsid w:val="00430B95"/>
    <w:rsid w:val="00431920"/>
    <w:rsid w:val="00433401"/>
    <w:rsid w:val="00481D32"/>
    <w:rsid w:val="00495986"/>
    <w:rsid w:val="00512AE9"/>
    <w:rsid w:val="005314E7"/>
    <w:rsid w:val="0054429F"/>
    <w:rsid w:val="005453F8"/>
    <w:rsid w:val="00560D56"/>
    <w:rsid w:val="00591104"/>
    <w:rsid w:val="005C4E07"/>
    <w:rsid w:val="006174D8"/>
    <w:rsid w:val="00622715"/>
    <w:rsid w:val="00656B7E"/>
    <w:rsid w:val="00666F3B"/>
    <w:rsid w:val="00686536"/>
    <w:rsid w:val="00687882"/>
    <w:rsid w:val="006D79A4"/>
    <w:rsid w:val="006E69DF"/>
    <w:rsid w:val="00742237"/>
    <w:rsid w:val="00771E48"/>
    <w:rsid w:val="007A6EDD"/>
    <w:rsid w:val="007B538E"/>
    <w:rsid w:val="007B63E6"/>
    <w:rsid w:val="007C03C5"/>
    <w:rsid w:val="007C733D"/>
    <w:rsid w:val="007E202B"/>
    <w:rsid w:val="00817397"/>
    <w:rsid w:val="00863A95"/>
    <w:rsid w:val="00880740"/>
    <w:rsid w:val="008A467B"/>
    <w:rsid w:val="008D0AF2"/>
    <w:rsid w:val="008E348A"/>
    <w:rsid w:val="00916414"/>
    <w:rsid w:val="0093328D"/>
    <w:rsid w:val="00946176"/>
    <w:rsid w:val="009C46D4"/>
    <w:rsid w:val="00A23AC8"/>
    <w:rsid w:val="00AB2BA7"/>
    <w:rsid w:val="00AC3C03"/>
    <w:rsid w:val="00AE6833"/>
    <w:rsid w:val="00B12D68"/>
    <w:rsid w:val="00B26502"/>
    <w:rsid w:val="00B32257"/>
    <w:rsid w:val="00B47CCE"/>
    <w:rsid w:val="00B5077B"/>
    <w:rsid w:val="00B6030D"/>
    <w:rsid w:val="00B73C11"/>
    <w:rsid w:val="00B83AE6"/>
    <w:rsid w:val="00B90CCD"/>
    <w:rsid w:val="00BA342B"/>
    <w:rsid w:val="00BF1896"/>
    <w:rsid w:val="00BF61B2"/>
    <w:rsid w:val="00C21022"/>
    <w:rsid w:val="00C2491D"/>
    <w:rsid w:val="00C42E66"/>
    <w:rsid w:val="00CA3887"/>
    <w:rsid w:val="00CA41C9"/>
    <w:rsid w:val="00CB15C9"/>
    <w:rsid w:val="00CC1BBE"/>
    <w:rsid w:val="00D91312"/>
    <w:rsid w:val="00DB4FBA"/>
    <w:rsid w:val="00DC2FFF"/>
    <w:rsid w:val="00E0680E"/>
    <w:rsid w:val="00E16481"/>
    <w:rsid w:val="00E22098"/>
    <w:rsid w:val="00E76288"/>
    <w:rsid w:val="00F025FE"/>
    <w:rsid w:val="00F25818"/>
    <w:rsid w:val="00F63C15"/>
    <w:rsid w:val="00F80F92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1934A71-B243-466E-B7E3-3D282116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3F8"/>
    <w:pPr>
      <w:spacing w:after="0" w:line="24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53F8"/>
    <w:pPr>
      <w:keepNext/>
      <w:keepLines/>
      <w:spacing w:after="6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453F8"/>
    <w:pPr>
      <w:keepNext/>
      <w:keepLines/>
      <w:spacing w:after="6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453F8"/>
    <w:pPr>
      <w:keepNext/>
      <w:keepLines/>
      <w:spacing w:after="6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53F8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16414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53F8"/>
    <w:rPr>
      <w:rFonts w:ascii="Verdana" w:eastAsiaTheme="majorEastAsia" w:hAnsi="Verdana" w:cstheme="majorBidi"/>
      <w:b/>
      <w:sz w:val="1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453F8"/>
    <w:rPr>
      <w:rFonts w:ascii="Verdana" w:eastAsiaTheme="majorEastAsia" w:hAnsi="Verdana" w:cstheme="majorBidi"/>
      <w:b/>
      <w:i/>
      <w:sz w:val="1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53F8"/>
    <w:rPr>
      <w:rFonts w:ascii="Verdana" w:eastAsiaTheme="majorEastAsia" w:hAnsi="Verdana" w:cstheme="majorBidi"/>
      <w:i/>
      <w:sz w:val="1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453F8"/>
    <w:rPr>
      <w:rFonts w:ascii="Verdana" w:eastAsiaTheme="majorEastAsia" w:hAnsi="Verdana" w:cstheme="majorBidi"/>
      <w:b/>
      <w:iCs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3876AC"/>
    <w:pPr>
      <w:spacing w:before="60" w:after="60"/>
    </w:pPr>
    <w:rPr>
      <w:b/>
      <w:caps/>
    </w:rPr>
  </w:style>
  <w:style w:type="paragraph" w:customStyle="1" w:styleId="Hovedo">
    <w:name w:val="Hovedo"/>
    <w:basedOn w:val="Normal"/>
    <w:uiPriority w:val="5"/>
    <w:unhideWhenUsed/>
    <w:qFormat/>
    <w:rsid w:val="00686536"/>
    <w:rPr>
      <w:b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686536"/>
    <w:pPr>
      <w:tabs>
        <w:tab w:val="center" w:pos="4536"/>
        <w:tab w:val="right" w:pos="9072"/>
      </w:tabs>
      <w:spacing w:line="240" w:lineRule="auto"/>
      <w:ind w:left="6804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86536"/>
    <w:rPr>
      <w:rFonts w:ascii="Verdana" w:hAnsi="Verdana"/>
      <w:sz w:val="16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rsid w:val="006174D8"/>
    <w:pPr>
      <w:ind w:left="284" w:hanging="284"/>
      <w:contextualSpacing/>
    </w:pPr>
  </w:style>
  <w:style w:type="paragraph" w:customStyle="1" w:styleId="Bullett1">
    <w:name w:val="Bullett 1"/>
    <w:basedOn w:val="Normal"/>
    <w:unhideWhenUsed/>
    <w:qFormat/>
    <w:rsid w:val="0035587C"/>
    <w:pPr>
      <w:numPr>
        <w:numId w:val="3"/>
      </w:numPr>
      <w:ind w:left="357" w:hanging="357"/>
    </w:pPr>
  </w:style>
  <w:style w:type="paragraph" w:customStyle="1" w:styleId="Bullett2">
    <w:name w:val="Bullett 2"/>
    <w:basedOn w:val="Normal"/>
    <w:unhideWhenUsed/>
    <w:qFormat/>
    <w:rsid w:val="0035587C"/>
    <w:pPr>
      <w:numPr>
        <w:numId w:val="4"/>
      </w:numPr>
      <w:ind w:left="714" w:hanging="357"/>
    </w:pPr>
  </w:style>
  <w:style w:type="paragraph" w:customStyle="1" w:styleId="Bullett3">
    <w:name w:val="Bullett 3"/>
    <w:basedOn w:val="Normal"/>
    <w:unhideWhenUsed/>
    <w:qFormat/>
    <w:rsid w:val="0035587C"/>
    <w:pPr>
      <w:numPr>
        <w:numId w:val="5"/>
      </w:numPr>
      <w:ind w:left="1071" w:hanging="357"/>
    </w:pPr>
  </w:style>
  <w:style w:type="paragraph" w:styleId="NormalWeb">
    <w:name w:val="Normal (Web)"/>
    <w:basedOn w:val="Normal"/>
    <w:uiPriority w:val="99"/>
    <w:semiHidden/>
    <w:unhideWhenUsed/>
    <w:rsid w:val="00BF6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Nummerertliste">
    <w:name w:val="List Number"/>
    <w:basedOn w:val="Normal"/>
    <w:uiPriority w:val="99"/>
    <w:unhideWhenUsed/>
    <w:rsid w:val="0035587C"/>
    <w:pPr>
      <w:numPr>
        <w:numId w:val="6"/>
      </w:numPr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0F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F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F99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F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F99"/>
    <w:rPr>
      <w:rFonts w:ascii="Verdana" w:hAnsi="Verdan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0F99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FCAB-36D4-485D-812C-8A45A725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DFØ</dc:creator>
  <cp:lastModifiedBy>Vibeke Araberg Fladen</cp:lastModifiedBy>
  <cp:revision>2</cp:revision>
  <dcterms:created xsi:type="dcterms:W3CDTF">2020-05-14T13:16:00Z</dcterms:created>
  <dcterms:modified xsi:type="dcterms:W3CDTF">2020-05-14T13:16:00Z</dcterms:modified>
</cp:coreProperties>
</file>